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749" w:rsidRPr="00EB3A46" w:rsidRDefault="00EB3FF8" w:rsidP="00924E3C">
      <w:pPr>
        <w:jc w:val="center"/>
        <w:rPr>
          <w:rFonts w:ascii="Georgia" w:hAnsi="Georgia" w:cs="Aharoni"/>
          <w:b/>
          <w:sz w:val="20"/>
          <w:szCs w:val="20"/>
        </w:rPr>
      </w:pPr>
      <w:r w:rsidRPr="00EB3A46">
        <w:rPr>
          <w:rFonts w:ascii="Georgia" w:hAnsi="Georgia" w:cs="Aharoni"/>
          <w:b/>
          <w:sz w:val="20"/>
          <w:szCs w:val="20"/>
        </w:rPr>
        <w:t>Quote Analysis Graphic Organizer</w:t>
      </w:r>
    </w:p>
    <w:p w:rsidR="004508EC" w:rsidRPr="007214C7" w:rsidRDefault="004508EC">
      <w:p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Directions:</w:t>
      </w:r>
      <w:r w:rsidRPr="008B7614">
        <w:rPr>
          <w:rFonts w:ascii="Georgia" w:hAnsi="Georgia"/>
          <w:b/>
          <w:i/>
          <w:sz w:val="20"/>
          <w:szCs w:val="20"/>
        </w:rPr>
        <w:t xml:space="preserve"> Use the following graphic organizer for each part of your text that has “QA” written next </w:t>
      </w:r>
      <w:r w:rsidR="008B7614" w:rsidRPr="008B7614">
        <w:rPr>
          <w:rFonts w:ascii="Georgia" w:hAnsi="Georgia"/>
          <w:b/>
          <w:i/>
          <w:sz w:val="20"/>
          <w:szCs w:val="20"/>
        </w:rPr>
        <w:t>to it.  Each section will either give you questions to answer or ways to annotate your text.</w:t>
      </w:r>
      <w:r w:rsidR="008B7614">
        <w:rPr>
          <w:rFonts w:ascii="Georgia" w:hAnsi="Georgia"/>
          <w:b/>
          <w:sz w:val="20"/>
          <w:szCs w:val="20"/>
        </w:rPr>
        <w:t xml:space="preserve">  Fill out each “QA” in a new row.  </w:t>
      </w:r>
    </w:p>
    <w:tbl>
      <w:tblPr>
        <w:tblStyle w:val="TableGrid"/>
        <w:tblW w:w="1143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2174"/>
        <w:gridCol w:w="1696"/>
        <w:gridCol w:w="1783"/>
        <w:gridCol w:w="1563"/>
        <w:gridCol w:w="1585"/>
        <w:gridCol w:w="2629"/>
      </w:tblGrid>
      <w:tr w:rsidR="00EB3FF8" w:rsidRPr="007214C7" w:rsidTr="008B7614">
        <w:trPr>
          <w:trHeight w:val="4292"/>
        </w:trPr>
        <w:tc>
          <w:tcPr>
            <w:tcW w:w="2174" w:type="dxa"/>
          </w:tcPr>
          <w:p w:rsidR="00EB3FF8" w:rsidRDefault="00EB3FF8">
            <w:pPr>
              <w:rPr>
                <w:rFonts w:ascii="Georgia" w:hAnsi="Georgia"/>
                <w:b/>
                <w:sz w:val="18"/>
                <w:szCs w:val="18"/>
                <w:u w:val="single"/>
              </w:rPr>
            </w:pPr>
            <w:r w:rsidRPr="007A5E01">
              <w:rPr>
                <w:rFonts w:ascii="Georgia" w:hAnsi="Georgia"/>
                <w:b/>
                <w:sz w:val="18"/>
                <w:szCs w:val="18"/>
                <w:u w:val="single"/>
              </w:rPr>
              <w:t>The Quote</w:t>
            </w:r>
          </w:p>
          <w:p w:rsidR="008B7614" w:rsidRPr="008B7614" w:rsidRDefault="008B7614">
            <w:pPr>
              <w:rPr>
                <w:rFonts w:ascii="Georgia" w:hAnsi="Georgia"/>
                <w:i/>
                <w:sz w:val="18"/>
                <w:szCs w:val="18"/>
                <w:u w:val="single"/>
              </w:rPr>
            </w:pPr>
          </w:p>
          <w:p w:rsidR="008B7614" w:rsidRPr="008B7614" w:rsidRDefault="008B7614" w:rsidP="008B7614">
            <w:pPr>
              <w:rPr>
                <w:rFonts w:ascii="Georgia" w:hAnsi="Georgia"/>
                <w:i/>
                <w:sz w:val="18"/>
                <w:szCs w:val="18"/>
                <w:u w:val="single"/>
              </w:rPr>
            </w:pPr>
            <w:r w:rsidRPr="008B7614">
              <w:rPr>
                <w:rFonts w:ascii="Georgia" w:hAnsi="Georgia"/>
                <w:i/>
                <w:sz w:val="18"/>
                <w:szCs w:val="18"/>
                <w:u w:val="single"/>
              </w:rPr>
              <w:t>You do not have to rewrite the quote.  You can annotate your reading.</w:t>
            </w:r>
          </w:p>
          <w:p w:rsidR="007A5E01" w:rsidRPr="007A5E01" w:rsidRDefault="007A5E01">
            <w:pPr>
              <w:rPr>
                <w:rFonts w:ascii="Georgia" w:hAnsi="Georgia"/>
                <w:b/>
                <w:sz w:val="18"/>
                <w:szCs w:val="18"/>
                <w:u w:val="single"/>
              </w:rPr>
            </w:pPr>
          </w:p>
          <w:p w:rsidR="00EB3FF8" w:rsidRPr="007A5E01" w:rsidRDefault="00EB3FF8">
            <w:pPr>
              <w:rPr>
                <w:rFonts w:ascii="Georgia" w:hAnsi="Georgia"/>
                <w:b/>
                <w:sz w:val="18"/>
                <w:szCs w:val="18"/>
              </w:rPr>
            </w:pPr>
            <w:r w:rsidRPr="007A5E01">
              <w:rPr>
                <w:rFonts w:ascii="Georgia" w:hAnsi="Georgia"/>
                <w:b/>
                <w:sz w:val="18"/>
                <w:szCs w:val="18"/>
              </w:rPr>
              <w:t xml:space="preserve">Step 1: Circle the key words in the </w:t>
            </w:r>
            <w:r w:rsidR="00D72FD6" w:rsidRPr="007A5E01">
              <w:rPr>
                <w:rFonts w:ascii="Georgia" w:hAnsi="Georgia"/>
                <w:b/>
                <w:sz w:val="18"/>
                <w:szCs w:val="18"/>
              </w:rPr>
              <w:t>quote.  Pay close attention to the adjectives, adverbs, and verbs used.</w:t>
            </w:r>
          </w:p>
          <w:p w:rsidR="007214C7" w:rsidRPr="007A5E01" w:rsidRDefault="00D72FD6">
            <w:pPr>
              <w:rPr>
                <w:rFonts w:ascii="Georgia" w:hAnsi="Georgia"/>
                <w:b/>
                <w:sz w:val="18"/>
                <w:szCs w:val="18"/>
              </w:rPr>
            </w:pPr>
            <w:r w:rsidRPr="007A5E01">
              <w:rPr>
                <w:rFonts w:ascii="Georgia" w:hAnsi="Georgia"/>
                <w:b/>
                <w:sz w:val="18"/>
                <w:szCs w:val="18"/>
              </w:rPr>
              <w:t>Step 2: Consider the literal meanings of those words; however, consider how the writer may be use figuratively.</w:t>
            </w:r>
          </w:p>
          <w:p w:rsidR="007214C7" w:rsidRPr="007A5E01" w:rsidRDefault="007214C7">
            <w:pPr>
              <w:rPr>
                <w:rFonts w:ascii="Georgia" w:hAnsi="Georgia"/>
                <w:b/>
                <w:sz w:val="18"/>
                <w:szCs w:val="18"/>
              </w:rPr>
            </w:pPr>
            <w:r w:rsidRPr="007A5E01">
              <w:rPr>
                <w:rFonts w:ascii="Georgia" w:hAnsi="Georgia"/>
                <w:b/>
                <w:sz w:val="18"/>
                <w:szCs w:val="18"/>
              </w:rPr>
              <w:t>Step 3: Place a star next to any helpful transitions or linking words.</w:t>
            </w:r>
          </w:p>
          <w:p w:rsidR="007214C7" w:rsidRPr="007A5E01" w:rsidRDefault="007214C7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1696" w:type="dxa"/>
          </w:tcPr>
          <w:tbl>
            <w:tblPr>
              <w:tblStyle w:val="TableGrid"/>
              <w:tblW w:w="1687" w:type="dxa"/>
              <w:tblLayout w:type="fixed"/>
              <w:tblLook w:val="04A0" w:firstRow="1" w:lastRow="0" w:firstColumn="1" w:lastColumn="0" w:noHBand="0" w:noVBand="1"/>
            </w:tblPr>
            <w:tblGrid>
              <w:gridCol w:w="1687"/>
            </w:tblGrid>
            <w:tr w:rsidR="007214C7" w:rsidRPr="007A5E01" w:rsidTr="007A5E01">
              <w:trPr>
                <w:trHeight w:val="1637"/>
              </w:trPr>
              <w:tc>
                <w:tcPr>
                  <w:tcW w:w="1687" w:type="dxa"/>
                </w:tcPr>
                <w:p w:rsidR="007214C7" w:rsidRPr="008B7614" w:rsidRDefault="007214C7">
                  <w:pPr>
                    <w:rPr>
                      <w:rFonts w:ascii="Georgia" w:hAnsi="Georgia"/>
                      <w:b/>
                      <w:color w:val="1F497D" w:themeColor="text2"/>
                      <w:sz w:val="18"/>
                      <w:szCs w:val="18"/>
                    </w:rPr>
                  </w:pPr>
                  <w:r w:rsidRPr="008B7614">
                    <w:rPr>
                      <w:rFonts w:ascii="Georgia" w:hAnsi="Georgia"/>
                      <w:b/>
                      <w:color w:val="1F497D" w:themeColor="text2"/>
                      <w:sz w:val="18"/>
                      <w:szCs w:val="18"/>
                    </w:rPr>
                    <w:t>Who said the quote?</w:t>
                  </w:r>
                </w:p>
              </w:tc>
            </w:tr>
            <w:tr w:rsidR="007214C7" w:rsidRPr="007A5E01" w:rsidTr="007A5E01">
              <w:trPr>
                <w:trHeight w:val="3158"/>
              </w:trPr>
              <w:tc>
                <w:tcPr>
                  <w:tcW w:w="1687" w:type="dxa"/>
                </w:tcPr>
                <w:p w:rsidR="007214C7" w:rsidRPr="008B7614" w:rsidRDefault="007214C7">
                  <w:pPr>
                    <w:rPr>
                      <w:rFonts w:ascii="Georgia" w:hAnsi="Georgia"/>
                      <w:b/>
                      <w:color w:val="1F497D" w:themeColor="text2"/>
                      <w:sz w:val="18"/>
                      <w:szCs w:val="18"/>
                    </w:rPr>
                  </w:pPr>
                  <w:r w:rsidRPr="008B7614">
                    <w:rPr>
                      <w:rFonts w:ascii="Georgia" w:hAnsi="Georgia"/>
                      <w:b/>
                      <w:color w:val="1F497D" w:themeColor="text2"/>
                      <w:sz w:val="18"/>
                      <w:szCs w:val="18"/>
                    </w:rPr>
                    <w:t>How would you describe that character?</w:t>
                  </w:r>
                </w:p>
              </w:tc>
            </w:tr>
          </w:tbl>
          <w:p w:rsidR="00EB3FF8" w:rsidRPr="007A5E01" w:rsidRDefault="00EB3FF8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1783" w:type="dxa"/>
          </w:tcPr>
          <w:p w:rsidR="00EB3FF8" w:rsidRPr="008B7614" w:rsidRDefault="007214C7">
            <w:pPr>
              <w:rPr>
                <w:rFonts w:ascii="Georgia" w:hAnsi="Georgia"/>
                <w:b/>
                <w:color w:val="7030A0"/>
                <w:sz w:val="18"/>
                <w:szCs w:val="18"/>
              </w:rPr>
            </w:pPr>
            <w:r w:rsidRPr="008B7614">
              <w:rPr>
                <w:rFonts w:ascii="Georgia" w:hAnsi="Georgia"/>
                <w:b/>
                <w:color w:val="7030A0"/>
                <w:sz w:val="18"/>
                <w:szCs w:val="18"/>
              </w:rPr>
              <w:t>What or who is the subject?</w:t>
            </w:r>
          </w:p>
          <w:p w:rsidR="007A5E01" w:rsidRPr="008B7614" w:rsidRDefault="007A5E01">
            <w:pPr>
              <w:rPr>
                <w:rFonts w:ascii="Georgia" w:hAnsi="Georgia"/>
                <w:b/>
                <w:color w:val="7030A0"/>
                <w:sz w:val="18"/>
                <w:szCs w:val="18"/>
              </w:rPr>
            </w:pPr>
          </w:p>
          <w:p w:rsidR="007214C7" w:rsidRPr="008B7614" w:rsidRDefault="007214C7">
            <w:pPr>
              <w:rPr>
                <w:rFonts w:ascii="Georgia" w:hAnsi="Georgia"/>
                <w:b/>
                <w:color w:val="7030A0"/>
                <w:sz w:val="18"/>
                <w:szCs w:val="18"/>
              </w:rPr>
            </w:pPr>
            <w:r w:rsidRPr="008B7614">
              <w:rPr>
                <w:rFonts w:ascii="Georgia" w:hAnsi="Georgia"/>
                <w:b/>
                <w:color w:val="7030A0"/>
                <w:sz w:val="18"/>
                <w:szCs w:val="18"/>
              </w:rPr>
              <w:t xml:space="preserve">Step 1: Underline any nouns and pronouns.  </w:t>
            </w:r>
          </w:p>
          <w:p w:rsidR="007214C7" w:rsidRPr="007A5E01" w:rsidRDefault="007214C7">
            <w:pPr>
              <w:rPr>
                <w:rFonts w:ascii="Georgia" w:hAnsi="Georgia"/>
                <w:b/>
                <w:sz w:val="18"/>
                <w:szCs w:val="18"/>
              </w:rPr>
            </w:pPr>
            <w:r w:rsidRPr="008B7614">
              <w:rPr>
                <w:rFonts w:ascii="Georgia" w:hAnsi="Georgia"/>
                <w:b/>
                <w:color w:val="7030A0"/>
                <w:sz w:val="18"/>
                <w:szCs w:val="18"/>
              </w:rPr>
              <w:t>Step 2: Look at who or what was discussed in the sentence before.  You may also have to read the next sentence.</w:t>
            </w:r>
          </w:p>
        </w:tc>
        <w:tc>
          <w:tcPr>
            <w:tcW w:w="1563" w:type="dxa"/>
          </w:tcPr>
          <w:p w:rsidR="00EB3FF8" w:rsidRPr="007A5E01" w:rsidRDefault="007214C7">
            <w:pPr>
              <w:rPr>
                <w:rFonts w:ascii="Georgia" w:hAnsi="Georgia"/>
                <w:b/>
                <w:sz w:val="18"/>
                <w:szCs w:val="18"/>
              </w:rPr>
            </w:pPr>
            <w:r w:rsidRPr="008B7614">
              <w:rPr>
                <w:rFonts w:ascii="Georgia" w:hAnsi="Georgia"/>
                <w:b/>
                <w:color w:val="C00000"/>
                <w:sz w:val="18"/>
                <w:szCs w:val="18"/>
              </w:rPr>
              <w:t>What happens next or what is the next response?</w:t>
            </w:r>
          </w:p>
        </w:tc>
        <w:tc>
          <w:tcPr>
            <w:tcW w:w="1585" w:type="dxa"/>
          </w:tcPr>
          <w:p w:rsidR="007A5E01" w:rsidRPr="008B7614" w:rsidRDefault="007214C7" w:rsidP="008B7614">
            <w:pPr>
              <w:rPr>
                <w:rFonts w:ascii="Georgia" w:hAnsi="Georgia"/>
                <w:b/>
                <w:color w:val="00B050"/>
                <w:sz w:val="18"/>
                <w:szCs w:val="18"/>
              </w:rPr>
            </w:pPr>
            <w:r w:rsidRPr="008B7614">
              <w:rPr>
                <w:rFonts w:ascii="Georgia" w:hAnsi="Georgia"/>
                <w:b/>
                <w:color w:val="00B050"/>
                <w:sz w:val="18"/>
                <w:szCs w:val="18"/>
              </w:rPr>
              <w:t>What is the writer</w:t>
            </w:r>
            <w:r w:rsidR="008B7614" w:rsidRPr="008B7614">
              <w:rPr>
                <w:rFonts w:ascii="Georgia" w:hAnsi="Georgia"/>
                <w:b/>
                <w:color w:val="00B050"/>
                <w:sz w:val="18"/>
                <w:szCs w:val="18"/>
              </w:rPr>
              <w:t>’</w:t>
            </w:r>
            <w:r w:rsidRPr="008B7614">
              <w:rPr>
                <w:rFonts w:ascii="Georgia" w:hAnsi="Georgia"/>
                <w:b/>
                <w:color w:val="00B050"/>
                <w:sz w:val="18"/>
                <w:szCs w:val="18"/>
              </w:rPr>
              <w:t xml:space="preserve">s tone? </w:t>
            </w:r>
          </w:p>
          <w:p w:rsidR="007A5E01" w:rsidRPr="008B7614" w:rsidRDefault="007A5E01">
            <w:pPr>
              <w:rPr>
                <w:rFonts w:ascii="Georgia" w:hAnsi="Georgia"/>
                <w:b/>
                <w:color w:val="00B050"/>
                <w:sz w:val="18"/>
                <w:szCs w:val="18"/>
              </w:rPr>
            </w:pPr>
          </w:p>
          <w:p w:rsidR="00EB3FF8" w:rsidRPr="008B7614" w:rsidRDefault="007214C7">
            <w:pPr>
              <w:rPr>
                <w:rFonts w:ascii="Georgia" w:hAnsi="Georgia"/>
                <w:b/>
                <w:color w:val="00B050"/>
                <w:sz w:val="18"/>
                <w:szCs w:val="18"/>
              </w:rPr>
            </w:pPr>
            <w:r w:rsidRPr="008B7614">
              <w:rPr>
                <w:rFonts w:ascii="Georgia" w:hAnsi="Georgia"/>
                <w:b/>
                <w:color w:val="00B050"/>
                <w:sz w:val="18"/>
                <w:szCs w:val="18"/>
              </w:rPr>
              <w:t>(Pay attention to those key words you circled earlier)</w:t>
            </w:r>
          </w:p>
          <w:p w:rsidR="007214C7" w:rsidRPr="007A5E01" w:rsidRDefault="007214C7">
            <w:pPr>
              <w:rPr>
                <w:rFonts w:ascii="Georgia" w:hAnsi="Georgia"/>
                <w:b/>
                <w:sz w:val="18"/>
                <w:szCs w:val="18"/>
              </w:rPr>
            </w:pPr>
            <w:r w:rsidRPr="008B7614">
              <w:rPr>
                <w:rFonts w:ascii="Georgia" w:hAnsi="Georgia"/>
                <w:b/>
                <w:color w:val="00B050"/>
                <w:sz w:val="18"/>
                <w:szCs w:val="18"/>
              </w:rPr>
              <w:t>(In a drama, pay attention to the italicized description)</w:t>
            </w:r>
          </w:p>
        </w:tc>
        <w:tc>
          <w:tcPr>
            <w:tcW w:w="2629" w:type="dxa"/>
          </w:tcPr>
          <w:p w:rsidR="00EB3FF8" w:rsidRDefault="007214C7">
            <w:pPr>
              <w:rPr>
                <w:rFonts w:ascii="Georgia" w:hAnsi="Georgia"/>
                <w:b/>
                <w:sz w:val="18"/>
                <w:szCs w:val="18"/>
                <w:u w:val="single"/>
              </w:rPr>
            </w:pPr>
            <w:r w:rsidRPr="007A5E01">
              <w:rPr>
                <w:rFonts w:ascii="Georgia" w:hAnsi="Georgia"/>
                <w:b/>
                <w:sz w:val="18"/>
                <w:szCs w:val="18"/>
                <w:u w:val="single"/>
              </w:rPr>
              <w:t>Quote Explanation or Significance:</w:t>
            </w:r>
          </w:p>
          <w:p w:rsidR="007A5E01" w:rsidRPr="007A5E01" w:rsidRDefault="007A5E01">
            <w:pPr>
              <w:rPr>
                <w:rFonts w:ascii="Georgia" w:hAnsi="Georgia"/>
                <w:b/>
                <w:sz w:val="18"/>
                <w:szCs w:val="18"/>
                <w:u w:val="single"/>
              </w:rPr>
            </w:pPr>
          </w:p>
          <w:p w:rsidR="007214C7" w:rsidRPr="007A5E01" w:rsidRDefault="007214C7">
            <w:pPr>
              <w:rPr>
                <w:rFonts w:ascii="Georgia" w:hAnsi="Georgia"/>
                <w:b/>
                <w:sz w:val="18"/>
                <w:szCs w:val="18"/>
              </w:rPr>
            </w:pPr>
            <w:r w:rsidRPr="007A5E01">
              <w:rPr>
                <w:rFonts w:ascii="Georgia" w:hAnsi="Georgia"/>
                <w:b/>
                <w:sz w:val="18"/>
                <w:szCs w:val="18"/>
              </w:rPr>
              <w:t>You may answer one or all of the following questions in this section:</w:t>
            </w:r>
          </w:p>
          <w:p w:rsidR="007214C7" w:rsidRPr="007A5E01" w:rsidRDefault="007214C7">
            <w:pPr>
              <w:rPr>
                <w:rFonts w:ascii="Georgia" w:hAnsi="Georgia"/>
                <w:b/>
                <w:sz w:val="18"/>
                <w:szCs w:val="18"/>
              </w:rPr>
            </w:pPr>
          </w:p>
          <w:p w:rsidR="007214C7" w:rsidRPr="007A5E01" w:rsidRDefault="007214C7" w:rsidP="007214C7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b/>
                <w:sz w:val="18"/>
                <w:szCs w:val="18"/>
              </w:rPr>
            </w:pPr>
            <w:r w:rsidRPr="007A5E01">
              <w:rPr>
                <w:rFonts w:ascii="Georgia" w:hAnsi="Georgia"/>
                <w:b/>
                <w:sz w:val="18"/>
                <w:szCs w:val="18"/>
              </w:rPr>
              <w:t>What does the entire quote mean or what is the central idea communicate</w:t>
            </w:r>
            <w:r w:rsidR="007A5E01">
              <w:rPr>
                <w:rFonts w:ascii="Georgia" w:hAnsi="Georgia"/>
                <w:b/>
                <w:sz w:val="18"/>
                <w:szCs w:val="18"/>
              </w:rPr>
              <w:t>d</w:t>
            </w:r>
            <w:r w:rsidRPr="007A5E01">
              <w:rPr>
                <w:rFonts w:ascii="Georgia" w:hAnsi="Georgia"/>
                <w:b/>
                <w:sz w:val="18"/>
                <w:szCs w:val="18"/>
              </w:rPr>
              <w:t>?  Do not leave out any key details!</w:t>
            </w:r>
          </w:p>
          <w:p w:rsidR="007214C7" w:rsidRPr="007A5E01" w:rsidRDefault="007214C7" w:rsidP="007214C7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b/>
                <w:sz w:val="18"/>
                <w:szCs w:val="18"/>
              </w:rPr>
            </w:pPr>
            <w:r w:rsidRPr="007A5E01">
              <w:rPr>
                <w:rFonts w:ascii="Georgia" w:hAnsi="Georgia"/>
                <w:b/>
                <w:sz w:val="18"/>
                <w:szCs w:val="18"/>
              </w:rPr>
              <w:t>What do we learn about the character or other characters?</w:t>
            </w:r>
          </w:p>
          <w:p w:rsidR="007214C7" w:rsidRPr="007A5E01" w:rsidRDefault="007A5E01" w:rsidP="007214C7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What do we learn about the plot? (Cause and Effect)</w:t>
            </w:r>
          </w:p>
        </w:tc>
      </w:tr>
      <w:tr w:rsidR="008B7614" w:rsidTr="008B7614">
        <w:tc>
          <w:tcPr>
            <w:tcW w:w="2174" w:type="dxa"/>
          </w:tcPr>
          <w:p w:rsidR="008B7614" w:rsidRPr="00755095" w:rsidRDefault="008B7614" w:rsidP="00755095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696" w:type="dxa"/>
          </w:tcPr>
          <w:p w:rsidR="008B7614" w:rsidRDefault="008B7614" w:rsidP="009F1061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8B7614" w:rsidRDefault="008B7614" w:rsidP="009F1061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8B7614" w:rsidRDefault="008B7614" w:rsidP="009F1061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8B7614" w:rsidRDefault="008B7614" w:rsidP="009F1061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783" w:type="dxa"/>
          </w:tcPr>
          <w:p w:rsidR="008B7614" w:rsidRDefault="008B7614" w:rsidP="009F1061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563" w:type="dxa"/>
          </w:tcPr>
          <w:p w:rsidR="008B7614" w:rsidRDefault="008B7614" w:rsidP="009F1061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755095" w:rsidRDefault="00755095" w:rsidP="009F1061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755095" w:rsidRDefault="00755095" w:rsidP="009F1061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755095" w:rsidRDefault="00755095" w:rsidP="009F1061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755095" w:rsidRDefault="00755095" w:rsidP="009F1061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755095" w:rsidRDefault="00755095" w:rsidP="009F1061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585" w:type="dxa"/>
          </w:tcPr>
          <w:p w:rsidR="008B7614" w:rsidRDefault="008B7614" w:rsidP="009F1061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629" w:type="dxa"/>
          </w:tcPr>
          <w:p w:rsidR="008B7614" w:rsidRDefault="008B7614" w:rsidP="009F1061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8B7614" w:rsidTr="008B7614">
        <w:tc>
          <w:tcPr>
            <w:tcW w:w="2174" w:type="dxa"/>
          </w:tcPr>
          <w:p w:rsidR="008B7614" w:rsidRDefault="008B7614" w:rsidP="009F1061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696" w:type="dxa"/>
          </w:tcPr>
          <w:p w:rsidR="008B7614" w:rsidRDefault="008B7614" w:rsidP="009F1061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8B7614" w:rsidRDefault="008B7614" w:rsidP="009F1061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8B7614" w:rsidRDefault="008B7614" w:rsidP="009F1061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8B7614" w:rsidRDefault="008B7614" w:rsidP="009F1061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783" w:type="dxa"/>
          </w:tcPr>
          <w:p w:rsidR="008B7614" w:rsidRDefault="008B7614" w:rsidP="009F1061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563" w:type="dxa"/>
          </w:tcPr>
          <w:p w:rsidR="008B7614" w:rsidRDefault="008B7614" w:rsidP="009F1061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585" w:type="dxa"/>
          </w:tcPr>
          <w:p w:rsidR="008B7614" w:rsidRDefault="008B7614" w:rsidP="009F1061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755095" w:rsidRDefault="00755095" w:rsidP="009F1061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755095" w:rsidRDefault="00755095" w:rsidP="009F1061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755095" w:rsidRDefault="00755095" w:rsidP="009F1061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755095" w:rsidRDefault="00755095" w:rsidP="009F1061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755095" w:rsidRDefault="00755095" w:rsidP="009F1061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755095" w:rsidRDefault="00755095" w:rsidP="009F1061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629" w:type="dxa"/>
          </w:tcPr>
          <w:p w:rsidR="008B7614" w:rsidRDefault="008B7614" w:rsidP="009F1061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8B7614" w:rsidTr="008B7614">
        <w:tc>
          <w:tcPr>
            <w:tcW w:w="2174" w:type="dxa"/>
          </w:tcPr>
          <w:p w:rsidR="008B7614" w:rsidRDefault="008B7614" w:rsidP="009F1061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755095" w:rsidRDefault="00755095" w:rsidP="009F1061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755095" w:rsidRDefault="00755095" w:rsidP="009F1061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696" w:type="dxa"/>
          </w:tcPr>
          <w:p w:rsidR="008B7614" w:rsidRDefault="008B7614" w:rsidP="009F1061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8B7614" w:rsidRDefault="008B7614" w:rsidP="009F1061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8B7614" w:rsidRDefault="008B7614" w:rsidP="009F1061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783" w:type="dxa"/>
          </w:tcPr>
          <w:p w:rsidR="008B7614" w:rsidRDefault="008B7614" w:rsidP="009F1061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563" w:type="dxa"/>
          </w:tcPr>
          <w:p w:rsidR="008B7614" w:rsidRDefault="008B7614" w:rsidP="009F1061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585" w:type="dxa"/>
          </w:tcPr>
          <w:p w:rsidR="008B7614" w:rsidRDefault="008B7614" w:rsidP="009F1061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629" w:type="dxa"/>
          </w:tcPr>
          <w:p w:rsidR="008B7614" w:rsidRDefault="008B7614" w:rsidP="009F1061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755095" w:rsidRDefault="00755095" w:rsidP="009F1061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755095" w:rsidRDefault="00755095" w:rsidP="009F1061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755095" w:rsidRDefault="00755095" w:rsidP="009F1061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755095" w:rsidRDefault="00755095" w:rsidP="009F1061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755095" w:rsidRDefault="00755095" w:rsidP="009F1061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8B7614" w:rsidTr="008B7614">
        <w:tc>
          <w:tcPr>
            <w:tcW w:w="2174" w:type="dxa"/>
          </w:tcPr>
          <w:p w:rsidR="008B7614" w:rsidRDefault="008B7614" w:rsidP="009F1061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696" w:type="dxa"/>
          </w:tcPr>
          <w:p w:rsidR="008B7614" w:rsidRDefault="008B7614" w:rsidP="009F1061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783" w:type="dxa"/>
          </w:tcPr>
          <w:p w:rsidR="008B7614" w:rsidRDefault="008B7614" w:rsidP="009F1061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755095" w:rsidRDefault="00755095" w:rsidP="009F1061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755095" w:rsidRDefault="00755095" w:rsidP="009F1061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755095" w:rsidRDefault="00755095" w:rsidP="009F1061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755095" w:rsidRDefault="00755095" w:rsidP="009F1061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563" w:type="dxa"/>
          </w:tcPr>
          <w:p w:rsidR="008B7614" w:rsidRDefault="008B7614" w:rsidP="009F1061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585" w:type="dxa"/>
          </w:tcPr>
          <w:p w:rsidR="008B7614" w:rsidRDefault="008B7614" w:rsidP="009F1061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629" w:type="dxa"/>
          </w:tcPr>
          <w:p w:rsidR="008B7614" w:rsidRDefault="008B7614" w:rsidP="009F1061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EB3FF8" w:rsidRPr="007214C7" w:rsidTr="00755095">
        <w:trPr>
          <w:trHeight w:val="935"/>
        </w:trPr>
        <w:tc>
          <w:tcPr>
            <w:tcW w:w="2174" w:type="dxa"/>
          </w:tcPr>
          <w:p w:rsidR="00EB3FF8" w:rsidRPr="007214C7" w:rsidRDefault="00EB3FF8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696" w:type="dxa"/>
          </w:tcPr>
          <w:p w:rsidR="00EB3FF8" w:rsidRPr="007214C7" w:rsidRDefault="00EB3FF8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7214C7" w:rsidRPr="007214C7" w:rsidRDefault="007214C7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7214C7" w:rsidRPr="007214C7" w:rsidRDefault="007214C7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7214C7" w:rsidRPr="007214C7" w:rsidRDefault="007214C7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7214C7" w:rsidRPr="007214C7" w:rsidRDefault="007214C7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7214C7" w:rsidRPr="007214C7" w:rsidRDefault="007214C7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7214C7" w:rsidRPr="007214C7" w:rsidRDefault="007214C7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7214C7" w:rsidRPr="007214C7" w:rsidRDefault="007214C7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783" w:type="dxa"/>
          </w:tcPr>
          <w:p w:rsidR="00EB3FF8" w:rsidRPr="007214C7" w:rsidRDefault="00EB3FF8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563" w:type="dxa"/>
          </w:tcPr>
          <w:p w:rsidR="00EB3FF8" w:rsidRPr="007214C7" w:rsidRDefault="00EB3FF8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585" w:type="dxa"/>
          </w:tcPr>
          <w:p w:rsidR="00EB3FF8" w:rsidRPr="007214C7" w:rsidRDefault="00EB3FF8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629" w:type="dxa"/>
          </w:tcPr>
          <w:p w:rsidR="00EB3FF8" w:rsidRPr="007214C7" w:rsidRDefault="00EB3FF8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</w:tr>
    </w:tbl>
    <w:p w:rsidR="007A5E01" w:rsidRDefault="007A5E01">
      <w:pPr>
        <w:rPr>
          <w:rFonts w:ascii="Georgia" w:hAnsi="Georgia"/>
          <w:b/>
          <w:sz w:val="20"/>
          <w:szCs w:val="20"/>
        </w:rPr>
      </w:pPr>
      <w:bookmarkStart w:id="0" w:name="_GoBack"/>
      <w:bookmarkEnd w:id="0"/>
    </w:p>
    <w:p w:rsidR="007A5E01" w:rsidRPr="00415DB0" w:rsidRDefault="00924E3C">
      <w:pPr>
        <w:rPr>
          <w:rFonts w:ascii="Georgia" w:hAnsi="Georgia"/>
          <w:b/>
          <w:sz w:val="20"/>
          <w:szCs w:val="20"/>
          <w:u w:val="single"/>
        </w:rPr>
      </w:pPr>
      <w:r w:rsidRPr="00415DB0">
        <w:rPr>
          <w:rFonts w:ascii="Georgia" w:hAnsi="Georgia"/>
          <w:b/>
          <w:sz w:val="20"/>
          <w:szCs w:val="20"/>
          <w:u w:val="single"/>
        </w:rPr>
        <w:t>CAUSE and EFFECT Chart</w:t>
      </w:r>
    </w:p>
    <w:p w:rsidR="00924E3C" w:rsidRDefault="00924E3C">
      <w:p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Directions: Fill in the missing parts to the chart.</w:t>
      </w:r>
    </w:p>
    <w:p w:rsidR="007A5E01" w:rsidRDefault="007A5E01">
      <w:pPr>
        <w:rPr>
          <w:rFonts w:ascii="Georgia" w:hAnsi="Georgia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B39D8" w:rsidTr="001B39D8">
        <w:tc>
          <w:tcPr>
            <w:tcW w:w="4788" w:type="dxa"/>
          </w:tcPr>
          <w:p w:rsidR="001B39D8" w:rsidRDefault="001B39D8">
            <w:pPr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CAUSE or REASON</w:t>
            </w:r>
          </w:p>
        </w:tc>
        <w:tc>
          <w:tcPr>
            <w:tcW w:w="4788" w:type="dxa"/>
          </w:tcPr>
          <w:p w:rsidR="001B39D8" w:rsidRDefault="001B39D8">
            <w:pPr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EFFECT</w:t>
            </w:r>
          </w:p>
          <w:p w:rsidR="001B39D8" w:rsidRDefault="001B39D8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1B39D8" w:rsidTr="001B39D8">
        <w:tc>
          <w:tcPr>
            <w:tcW w:w="4788" w:type="dxa"/>
          </w:tcPr>
          <w:p w:rsidR="001B39D8" w:rsidRPr="001B39D8" w:rsidRDefault="001B39D8" w:rsidP="001B39D8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4788" w:type="dxa"/>
          </w:tcPr>
          <w:p w:rsidR="001B39D8" w:rsidRDefault="001B39D8">
            <w:pPr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Giles’ wife has been accused of witchcraft and is in prison.</w:t>
            </w:r>
          </w:p>
        </w:tc>
      </w:tr>
      <w:tr w:rsidR="001B39D8" w:rsidTr="001B39D8">
        <w:tc>
          <w:tcPr>
            <w:tcW w:w="4788" w:type="dxa"/>
          </w:tcPr>
          <w:p w:rsidR="001B39D8" w:rsidRPr="001B39D8" w:rsidRDefault="001B39D8" w:rsidP="001B39D8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4788" w:type="dxa"/>
          </w:tcPr>
          <w:p w:rsidR="001B39D8" w:rsidRDefault="001B39D8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1B39D8" w:rsidRDefault="001B39D8">
            <w:pPr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Francis Nurse approaches the courtroom and attempts to argue his case.</w:t>
            </w:r>
          </w:p>
        </w:tc>
      </w:tr>
      <w:tr w:rsidR="001B39D8" w:rsidTr="001B39D8">
        <w:tc>
          <w:tcPr>
            <w:tcW w:w="4788" w:type="dxa"/>
          </w:tcPr>
          <w:p w:rsidR="001B39D8" w:rsidRPr="001B39D8" w:rsidRDefault="001B39D8" w:rsidP="001B39D8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4788" w:type="dxa"/>
          </w:tcPr>
          <w:p w:rsidR="001B39D8" w:rsidRDefault="001B39D8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1B39D8" w:rsidRDefault="001B39D8">
            <w:pPr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Proctor brings Mary Warren to the courtroom.</w:t>
            </w:r>
          </w:p>
        </w:tc>
      </w:tr>
      <w:tr w:rsidR="001B39D8" w:rsidTr="001B39D8">
        <w:tc>
          <w:tcPr>
            <w:tcW w:w="4788" w:type="dxa"/>
          </w:tcPr>
          <w:p w:rsidR="001B39D8" w:rsidRPr="001B39D8" w:rsidRDefault="001B39D8" w:rsidP="001B39D8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Parris learns that Proctor has received 91 signatures for his petition.</w:t>
            </w:r>
          </w:p>
        </w:tc>
        <w:tc>
          <w:tcPr>
            <w:tcW w:w="4788" w:type="dxa"/>
          </w:tcPr>
          <w:p w:rsidR="001B39D8" w:rsidRDefault="001B39D8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1B39D8" w:rsidTr="001B39D8">
        <w:tc>
          <w:tcPr>
            <w:tcW w:w="4788" w:type="dxa"/>
          </w:tcPr>
          <w:p w:rsidR="001B39D8" w:rsidRPr="001B39D8" w:rsidRDefault="001B39D8" w:rsidP="001B39D8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4788" w:type="dxa"/>
          </w:tcPr>
          <w:p w:rsidR="001B39D8" w:rsidRDefault="001B39D8">
            <w:pPr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Proctor and Francis do not want the people who signed the petition to face the courtroom.</w:t>
            </w:r>
          </w:p>
        </w:tc>
      </w:tr>
      <w:tr w:rsidR="001B39D8" w:rsidTr="001B39D8">
        <w:tc>
          <w:tcPr>
            <w:tcW w:w="4788" w:type="dxa"/>
          </w:tcPr>
          <w:p w:rsidR="001B39D8" w:rsidRPr="001B39D8" w:rsidRDefault="001B39D8" w:rsidP="001B39D8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4788" w:type="dxa"/>
          </w:tcPr>
          <w:p w:rsidR="001B39D8" w:rsidRDefault="001B39D8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1B39D8" w:rsidRDefault="001B39D8">
            <w:pPr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Putnam claimed that Jacobs was a witch.</w:t>
            </w:r>
          </w:p>
          <w:p w:rsidR="001B39D8" w:rsidRDefault="001B39D8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1B39D8" w:rsidTr="001B39D8">
        <w:tc>
          <w:tcPr>
            <w:tcW w:w="4788" w:type="dxa"/>
          </w:tcPr>
          <w:p w:rsidR="001B39D8" w:rsidRPr="001B39D8" w:rsidRDefault="001B39D8" w:rsidP="001B39D8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Giles refuses to give the name of the person who wrote the letter.</w:t>
            </w:r>
          </w:p>
          <w:p w:rsidR="001B39D8" w:rsidRDefault="001B39D8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1B39D8" w:rsidRDefault="001B39D8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4788" w:type="dxa"/>
          </w:tcPr>
          <w:p w:rsidR="001B39D8" w:rsidRDefault="001B39D8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</w:tr>
    </w:tbl>
    <w:p w:rsidR="007A5E01" w:rsidRDefault="007A5E01">
      <w:pPr>
        <w:rPr>
          <w:rFonts w:ascii="Georgia" w:hAnsi="Georgia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508EC" w:rsidTr="004508EC">
        <w:tc>
          <w:tcPr>
            <w:tcW w:w="4788" w:type="dxa"/>
          </w:tcPr>
          <w:p w:rsidR="004508EC" w:rsidRPr="004508EC" w:rsidRDefault="004508EC" w:rsidP="004508EC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4788" w:type="dxa"/>
          </w:tcPr>
          <w:p w:rsidR="004508EC" w:rsidRDefault="00924E3C">
            <w:pPr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Danforth believes Proctor is trying to overthrow the courtroom.</w:t>
            </w:r>
          </w:p>
        </w:tc>
      </w:tr>
    </w:tbl>
    <w:p w:rsidR="001B39D8" w:rsidRPr="007214C7" w:rsidRDefault="001B39D8">
      <w:pPr>
        <w:rPr>
          <w:rFonts w:ascii="Georgia" w:hAnsi="Georgia"/>
          <w:b/>
          <w:sz w:val="20"/>
          <w:szCs w:val="20"/>
        </w:rPr>
      </w:pPr>
    </w:p>
    <w:sectPr w:rsidR="001B39D8" w:rsidRPr="007214C7" w:rsidSect="008B7614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00177"/>
    <w:multiLevelType w:val="hybridMultilevel"/>
    <w:tmpl w:val="DD582A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10CCA"/>
    <w:multiLevelType w:val="hybridMultilevel"/>
    <w:tmpl w:val="38987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012F6"/>
    <w:multiLevelType w:val="hybridMultilevel"/>
    <w:tmpl w:val="28EC4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6A4B4A"/>
    <w:multiLevelType w:val="hybridMultilevel"/>
    <w:tmpl w:val="9FEA686C"/>
    <w:lvl w:ilvl="0" w:tplc="7E4CA4D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5B6B62"/>
    <w:multiLevelType w:val="hybridMultilevel"/>
    <w:tmpl w:val="3AD0B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D41A48"/>
    <w:multiLevelType w:val="hybridMultilevel"/>
    <w:tmpl w:val="BA422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FF8"/>
    <w:rsid w:val="001B39D8"/>
    <w:rsid w:val="002A46C6"/>
    <w:rsid w:val="00390BD9"/>
    <w:rsid w:val="00415DB0"/>
    <w:rsid w:val="004508EC"/>
    <w:rsid w:val="004C6295"/>
    <w:rsid w:val="007214C7"/>
    <w:rsid w:val="00755095"/>
    <w:rsid w:val="007A5E01"/>
    <w:rsid w:val="008B7614"/>
    <w:rsid w:val="00924E3C"/>
    <w:rsid w:val="00D72FD6"/>
    <w:rsid w:val="00EB3A46"/>
    <w:rsid w:val="00EB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3F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14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3F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14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Bertie County Schools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Alston, Melinda</dc:creator>
  <cp:lastModifiedBy>Alston, Melinda</cp:lastModifiedBy>
  <cp:revision>5</cp:revision>
  <dcterms:created xsi:type="dcterms:W3CDTF">2013-05-21T11:03:00Z</dcterms:created>
  <dcterms:modified xsi:type="dcterms:W3CDTF">2013-05-21T17:23:00Z</dcterms:modified>
</cp:coreProperties>
</file>